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AlexsLemonade/ScPCA-manuscript@08538cb</w:t>
        </w:r>
      </w:hyperlink>
      <w:r>
        <w:t xml:space="preserve"> </w:t>
      </w:r>
      <w:r>
        <w:t xml:space="preserve">on January 20,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41).</w:t>
      </w:r>
      <w:r>
        <w:t xml:space="preserve"> </w:t>
      </w:r>
      <w:r>
        <w:t xml:space="preserve"> </w:t>
      </w:r>
      <w:r>
        <w:t xml:space="preserve">Note that these counts also include seven samples in the Portal without single-cell or single-nuclei RNA-seq data that have only bulk RNA-seq and/or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The combination of being able to execute a Nextflow workflow in any environment and run individual processes in Docker containers makes this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sharing pediatric cancer single-cell data to maximize reusability.</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To process ADT libraries,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performing downstream analyses.</w:t>
      </w:r>
      <w:r>
        <w:t xml:space="preserve"> </w:t>
      </w:r>
      <w:r>
        <w:t xml:space="preserve">For these ADT libraries, the QC report will include an additional section with a summary of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As an example of the assigned consensus cell types, Figure</w:t>
      </w:r>
      <w:r>
        <w:t xml:space="preserve"> </w:t>
      </w:r>
      <w:hyperlink w:anchor="fig:fig3">
        <w:r>
          <w:rPr>
            <w:rStyle w:val="Hyperlink"/>
          </w:rPr>
          <w:t xml:space="preserve">3</w:t>
        </w:r>
      </w:hyperlink>
      <w:r>
        <w:t xml:space="preserve">C displays a heatmap colored by Jaccard index between cell type labels from each automated methods and the top consensus cell types.</w:t>
      </w:r>
      <w:r>
        <w:t xml:space="preserve"> </w:t>
      </w:r>
      <w:r>
        <w:t xml:space="preserve">Jaccard index values close to 1 indicate high agreement and a high proportion of overlapping cells, which may indicate higher confidence predictions.</w:t>
      </w:r>
    </w:p>
    <w:p>
      <w:pPr>
        <w:pStyle w:val="BodyText"/>
      </w:pPr>
      <w:r>
        <w:t xml:space="preserve">Importantly, using an ontology-based approach allowed us to account for different levels of granularity in reference datasets.</w:t>
      </w:r>
      <w:r>
        <w:t xml:space="preserve"> </w:t>
      </w:r>
      <w:r>
        <w:t xml:space="preserve">An example of this is shown in Figure</w:t>
      </w:r>
      <w:r>
        <w:t xml:space="preserve"> </w:t>
      </w:r>
      <w:hyperlink w:anchor="fig:figS4">
        <w:r>
          <w:rPr>
            <w:rStyle w:val="Hyperlink"/>
          </w:rPr>
          <w:t xml:space="preserve">S4</w:t>
        </w:r>
      </w:hyperlink>
      <w:r>
        <w:t xml:space="preserve">A, which displays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cell type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We observe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 or single-nuclei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represented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 or single-nuclei expression is indeed highly correlated, cell type differences may still be present between modalities, potentially driven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0/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0/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0/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91717"/>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0/figures/compiled_figures/pngs/figure_4.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0/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0/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0/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6952450"/>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0/figures/compiled_figures/pngs/figure_s2.png?sanitize=true" id="206" name="Picture"/>
                    <pic:cNvPicPr>
                      <a:picLocks noChangeArrowheads="1" noChangeAspect="1"/>
                    </pic:cNvPicPr>
                  </pic:nvPicPr>
                  <pic:blipFill>
                    <a:blip r:embed="rId204"/>
                    <a:stretch>
                      <a:fillRect/>
                    </a:stretch>
                  </pic:blipFill>
                  <pic:spPr bwMode="auto">
                    <a:xfrm>
                      <a:off x="0" y="0"/>
                      <a:ext cx="5943600" cy="6952450"/>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0/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36077"/>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0/figures/compiled_figures/pngs/figure_s4.png?sanitize=true" id="214" name="Picture"/>
                    <pic:cNvPicPr>
                      <a:picLocks noChangeArrowheads="1" noChangeAspect="1"/>
                    </pic:cNvPicPr>
                  </pic:nvPicPr>
                  <pic:blipFill>
                    <a:blip r:embed="rId212"/>
                    <a:stretch>
                      <a:fillRect/>
                    </a:stretch>
                  </pic:blipFill>
                  <pic:spPr bwMode="auto">
                    <a:xfrm>
                      <a:off x="0" y="0"/>
                      <a:ext cx="5943600" cy="8436077"/>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0/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0/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0/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60" w:name="references"/>
    <w:p>
      <w:pPr>
        <w:pStyle w:val="Heading2"/>
      </w:pPr>
      <w:r>
        <w:t xml:space="preserve">References</w:t>
      </w:r>
    </w:p>
    <w:bookmarkStart w:id="659"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5">
        <w:r>
          <w:rPr>
            <w:rStyle w:val="Hyperlink"/>
          </w:rPr>
          <w:t xml:space="preserve">https://doi.org/gtk3c9</w:t>
        </w:r>
      </w:hyperlink>
      <w:r>
        <w:t xml:space="preserve"> </w:t>
      </w:r>
      <w:r>
        <w:t xml:space="preserve">DOI:</w:t>
      </w:r>
      <w:r>
        <w:t xml:space="preserve"> </w:t>
      </w:r>
      <w:hyperlink r:id="rId626">
        <w:r>
          <w:rPr>
            <w:rStyle w:val="Hyperlink"/>
          </w:rPr>
          <w:t xml:space="preserve">10.1038/s41467-023-37168-7</w:t>
        </w:r>
      </w:hyperlink>
      <w:r>
        <w:t xml:space="preserve"> </w:t>
      </w:r>
      <w:r>
        <w:t xml:space="preserve">· PMID:</w:t>
      </w:r>
      <w:r>
        <w:t xml:space="preserve"> </w:t>
      </w:r>
      <w:hyperlink r:id="rId627">
        <w:r>
          <w:rPr>
            <w:rStyle w:val="Hyperlink"/>
          </w:rPr>
          <w:t xml:space="preserve">36941264</w:t>
        </w:r>
      </w:hyperlink>
      <w:r>
        <w:t xml:space="preserve"> </w:t>
      </w:r>
      <w:r>
        <w:t xml:space="preserve">· PMCID:</w:t>
      </w:r>
      <w:r>
        <w:t xml:space="preserve"> </w:t>
      </w:r>
      <w:hyperlink r:id="rId628">
        <w:r>
          <w:rPr>
            <w:rStyle w:val="Hyperlink"/>
          </w:rPr>
          <w:t xml:space="preserve">PMC10027878</w:t>
        </w:r>
      </w:hyperlink>
    </w:p>
    <w:bookmarkEnd w:id="629"/>
    <w:bookmarkStart w:id="633"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0">
        <w:r>
          <w:rPr>
            <w:rStyle w:val="Hyperlink"/>
          </w:rPr>
          <w:t xml:space="preserve">https://doi.org/gctpvd</w:t>
        </w:r>
      </w:hyperlink>
      <w:r>
        <w:t xml:space="preserve"> </w:t>
      </w:r>
      <w:r>
        <w:t xml:space="preserve">DOI:</w:t>
      </w:r>
      <w:r>
        <w:t xml:space="preserve"> </w:t>
      </w:r>
      <w:hyperlink r:id="rId631">
        <w:r>
          <w:rPr>
            <w:rStyle w:val="Hyperlink"/>
          </w:rPr>
          <w:t xml:space="preserve">10.1093/bioinformatics/bty019</w:t>
        </w:r>
      </w:hyperlink>
      <w:r>
        <w:t xml:space="preserve"> </w:t>
      </w:r>
      <w:r>
        <w:t xml:space="preserve">· PMID:</w:t>
      </w:r>
      <w:r>
        <w:t xml:space="preserve"> </w:t>
      </w:r>
      <w:hyperlink r:id="rId632">
        <w:r>
          <w:rPr>
            <w:rStyle w:val="Hyperlink"/>
          </w:rPr>
          <w:t xml:space="preserve">29351586</w:t>
        </w:r>
      </w:hyperlink>
    </w:p>
    <w:bookmarkEnd w:id="633"/>
    <w:bookmarkStart w:id="638"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4">
        <w:r>
          <w:rPr>
            <w:rStyle w:val="Hyperlink"/>
          </w:rPr>
          <w:t xml:space="preserve">https://doi.org/gsmvqq</w:t>
        </w:r>
      </w:hyperlink>
      <w:r>
        <w:t xml:space="preserve"> </w:t>
      </w:r>
      <w:r>
        <w:t xml:space="preserve">DOI:</w:t>
      </w:r>
      <w:r>
        <w:t xml:space="preserve"> </w:t>
      </w:r>
      <w:hyperlink r:id="rId635">
        <w:r>
          <w:rPr>
            <w:rStyle w:val="Hyperlink"/>
          </w:rPr>
          <w:t xml:space="preserve">10.1186/s13059-023-03016-6</w:t>
        </w:r>
      </w:hyperlink>
      <w:r>
        <w:t xml:space="preserve"> </w:t>
      </w:r>
      <w:r>
        <w:t xml:space="preserve">· PMID:</w:t>
      </w:r>
      <w:r>
        <w:t xml:space="preserve"> </w:t>
      </w:r>
      <w:hyperlink r:id="rId636">
        <w:r>
          <w:rPr>
            <w:rStyle w:val="Hyperlink"/>
          </w:rPr>
          <w:t xml:space="preserve">37528411</w:t>
        </w:r>
      </w:hyperlink>
      <w:r>
        <w:t xml:space="preserve"> </w:t>
      </w:r>
      <w:r>
        <w:t xml:space="preserve">· PMCID:</w:t>
      </w:r>
      <w:r>
        <w:t xml:space="preserve"> </w:t>
      </w:r>
      <w:hyperlink r:id="rId637">
        <w:r>
          <w:rPr>
            <w:rStyle w:val="Hyperlink"/>
          </w:rPr>
          <w:t xml:space="preserve">PMC10394903</w:t>
        </w:r>
      </w:hyperlink>
    </w:p>
    <w:bookmarkEnd w:id="638"/>
    <w:bookmarkStart w:id="643"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9">
        <w:r>
          <w:rPr>
            <w:rStyle w:val="Hyperlink"/>
          </w:rPr>
          <w:t xml:space="preserve">https://doi.org/grkvcf</w:t>
        </w:r>
      </w:hyperlink>
      <w:r>
        <w:t xml:space="preserve"> </w:t>
      </w:r>
      <w:r>
        <w:t xml:space="preserve">DOI:</w:t>
      </w:r>
      <w:r>
        <w:t xml:space="preserve"> </w:t>
      </w:r>
      <w:hyperlink r:id="rId640">
        <w:r>
          <w:rPr>
            <w:rStyle w:val="Hyperlink"/>
          </w:rPr>
          <w:t xml:space="preserve">10.1016/j.neo.2022.100846</w:t>
        </w:r>
      </w:hyperlink>
      <w:r>
        <w:t xml:space="preserve"> </w:t>
      </w:r>
      <w:r>
        <w:t xml:space="preserve">· PMID:</w:t>
      </w:r>
      <w:r>
        <w:t xml:space="preserve"> </w:t>
      </w:r>
      <w:hyperlink r:id="rId641">
        <w:r>
          <w:rPr>
            <w:rStyle w:val="Hyperlink"/>
          </w:rPr>
          <w:t xml:space="preserve">36335802</w:t>
        </w:r>
      </w:hyperlink>
      <w:r>
        <w:t xml:space="preserve"> </w:t>
      </w:r>
      <w:r>
        <w:t xml:space="preserve">· PMCID:</w:t>
      </w:r>
      <w:r>
        <w:t xml:space="preserve"> </w:t>
      </w:r>
      <w:hyperlink r:id="rId642">
        <w:r>
          <w:rPr>
            <w:rStyle w:val="Hyperlink"/>
          </w:rPr>
          <w:t xml:space="preserve">PMC9641002</w:t>
        </w:r>
      </w:hyperlink>
    </w:p>
    <w:bookmarkEnd w:id="643"/>
    <w:bookmarkStart w:id="648"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4">
        <w:r>
          <w:rPr>
            <w:rStyle w:val="Hyperlink"/>
          </w:rPr>
          <w:t xml:space="preserve">https://doi.org/gr92p6</w:t>
        </w:r>
      </w:hyperlink>
      <w:r>
        <w:t xml:space="preserve"> </w:t>
      </w:r>
      <w:r>
        <w:t xml:space="preserve">DOI:</w:t>
      </w:r>
      <w:r>
        <w:t xml:space="preserve"> </w:t>
      </w:r>
      <w:hyperlink r:id="rId645">
        <w:r>
          <w:rPr>
            <w:rStyle w:val="Hyperlink"/>
          </w:rPr>
          <w:t xml:space="preserve">10.1016/j.xgen.2023.100340</w:t>
        </w:r>
      </w:hyperlink>
      <w:r>
        <w:t xml:space="preserve"> </w:t>
      </w:r>
      <w:r>
        <w:t xml:space="preserve">· PMID:</w:t>
      </w:r>
      <w:r>
        <w:t xml:space="preserve"> </w:t>
      </w:r>
      <w:hyperlink r:id="rId646">
        <w:r>
          <w:rPr>
            <w:rStyle w:val="Hyperlink"/>
          </w:rPr>
          <w:t xml:space="preserve">37492101</w:t>
        </w:r>
      </w:hyperlink>
      <w:r>
        <w:t xml:space="preserve"> </w:t>
      </w:r>
      <w:r>
        <w:t xml:space="preserve">· PMCID:</w:t>
      </w:r>
      <w:r>
        <w:t xml:space="preserve"> </w:t>
      </w:r>
      <w:hyperlink r:id="rId647">
        <w:r>
          <w:rPr>
            <w:rStyle w:val="Hyperlink"/>
          </w:rPr>
          <w:t xml:space="preserve">PMC10363844</w:t>
        </w:r>
      </w:hyperlink>
    </w:p>
    <w:bookmarkEnd w:id="648"/>
    <w:bookmarkStart w:id="653"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49">
        <w:r>
          <w:rPr>
            <w:rStyle w:val="Hyperlink"/>
          </w:rPr>
          <w:t xml:space="preserve">https://doi.org/hbfc75</w:t>
        </w:r>
      </w:hyperlink>
      <w:r>
        <w:t xml:space="preserve"> </w:t>
      </w:r>
      <w:r>
        <w:t xml:space="preserve">DOI:</w:t>
      </w:r>
      <w:r>
        <w:t xml:space="preserve"> </w:t>
      </w:r>
      <w:hyperlink r:id="rId650">
        <w:r>
          <w:rPr>
            <w:rStyle w:val="Hyperlink"/>
          </w:rPr>
          <w:t xml:space="preserve">10.1101/2024.01.07.574538</w:t>
        </w:r>
      </w:hyperlink>
      <w:r>
        <w:t xml:space="preserve"> </w:t>
      </w:r>
      <w:r>
        <w:t xml:space="preserve">· PMID:</w:t>
      </w:r>
      <w:r>
        <w:t xml:space="preserve"> </w:t>
      </w:r>
      <w:hyperlink r:id="rId651">
        <w:r>
          <w:rPr>
            <w:rStyle w:val="Hyperlink"/>
          </w:rPr>
          <w:t xml:space="preserve">38260392</w:t>
        </w:r>
      </w:hyperlink>
      <w:r>
        <w:t xml:space="preserve"> </w:t>
      </w:r>
      <w:r>
        <w:t xml:space="preserve">· PMCID:</w:t>
      </w:r>
      <w:r>
        <w:t xml:space="preserve"> </w:t>
      </w:r>
      <w:hyperlink r:id="rId652">
        <w:r>
          <w:rPr>
            <w:rStyle w:val="Hyperlink"/>
          </w:rPr>
          <w:t xml:space="preserve">PMC10802404</w:t>
        </w:r>
      </w:hyperlink>
    </w:p>
    <w:bookmarkEnd w:id="653"/>
    <w:bookmarkStart w:id="658"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4">
        <w:r>
          <w:rPr>
            <w:rStyle w:val="Hyperlink"/>
          </w:rPr>
          <w:t xml:space="preserve">https://doi.org/gtz8h5</w:t>
        </w:r>
      </w:hyperlink>
      <w:r>
        <w:t xml:space="preserve"> </w:t>
      </w:r>
      <w:r>
        <w:t xml:space="preserve">DOI:</w:t>
      </w:r>
      <w:r>
        <w:t xml:space="preserve"> </w:t>
      </w:r>
      <w:hyperlink r:id="rId655">
        <w:r>
          <w:rPr>
            <w:rStyle w:val="Hyperlink"/>
          </w:rPr>
          <w:t xml:space="preserve">10.1186/s13059-024-03309-4</w:t>
        </w:r>
      </w:hyperlink>
      <w:r>
        <w:t xml:space="preserve"> </w:t>
      </w:r>
      <w:r>
        <w:t xml:space="preserve">· PMID:</w:t>
      </w:r>
      <w:r>
        <w:t xml:space="preserve"> </w:t>
      </w:r>
      <w:hyperlink r:id="rId656">
        <w:r>
          <w:rPr>
            <w:rStyle w:val="Hyperlink"/>
          </w:rPr>
          <w:t xml:space="preserve">38898465</w:t>
        </w:r>
      </w:hyperlink>
      <w:r>
        <w:t xml:space="preserve"> </w:t>
      </w:r>
      <w:r>
        <w:t xml:space="preserve">· PMCID:</w:t>
      </w:r>
      <w:r>
        <w:t xml:space="preserve"> </w:t>
      </w:r>
      <w:hyperlink r:id="rId657">
        <w:r>
          <w:rPr>
            <w:rStyle w:val="Hyperlink"/>
          </w:rPr>
          <w:t xml:space="preserve">PMC11186099</w:t>
        </w:r>
      </w:hyperlink>
    </w:p>
    <w:bookmarkEnd w:id="658"/>
    <w:bookmarkEnd w:id="659"/>
    <w:bookmarkEnd w:id="6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08538cb2bb17a132b93238e99cd8f49a22c7f033/"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8538cb2bb17a132b93238e99cd8f49a22c7f033"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08538cb2bb17a132b93238e99cd8f49a22c7f033/"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0" Target="https://doi.org/10.1016/j.neo.2022.100846" TargetMode="External" /><Relationship Type="http://schemas.openxmlformats.org/officeDocument/2006/relationships/hyperlink" Id="rId645"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26"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1"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0"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35" Target="https://doi.org/10.1186/s13059-023-03016-6" TargetMode="External" /><Relationship Type="http://schemas.openxmlformats.org/officeDocument/2006/relationships/hyperlink" Id="rId655"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0"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4" Target="https://doi.org/gr92p6" TargetMode="External" /><Relationship Type="http://schemas.openxmlformats.org/officeDocument/2006/relationships/hyperlink" Id="rId639" Target="https://doi.org/grkvcf" TargetMode="External" /><Relationship Type="http://schemas.openxmlformats.org/officeDocument/2006/relationships/hyperlink" Id="rId549" Target="https://doi.org/gsj59k" TargetMode="External" /><Relationship Type="http://schemas.openxmlformats.org/officeDocument/2006/relationships/hyperlink" Id="rId634"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25"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4" Target="https://doi.org/gtz8h5" TargetMode="External" /><Relationship Type="http://schemas.openxmlformats.org/officeDocument/2006/relationships/hyperlink" Id="rId649"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8538cb2bb17a132b93238e99cd8f49a22c7f033"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28"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47" Target="https://www.ncbi.nlm.nih.gov/pmc/articles/PMC10363844" TargetMode="External" /><Relationship Type="http://schemas.openxmlformats.org/officeDocument/2006/relationships/hyperlink" Id="rId637"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2"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57"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2"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2"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1"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27"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46" Target="https://www.ncbi.nlm.nih.gov/pubmed/37492101" TargetMode="External" /><Relationship Type="http://schemas.openxmlformats.org/officeDocument/2006/relationships/hyperlink" Id="rId636"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1"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56"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2026-01-20T21:39:35Z</dcterms:created>
  <dcterms:modified xsi:type="dcterms:W3CDTF">2026-01-20T21:39:35Z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